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C7DDF" w:rsidRPr="0093567F" w14:paraId="4810A49C" w14:textId="77777777" w:rsidTr="00E77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503496FF" w14:textId="77777777" w:rsidR="00206DD4" w:rsidRPr="004C0A71" w:rsidRDefault="00206DD4" w:rsidP="00E77A94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C919513" w14:textId="77777777" w:rsidR="00206DD4" w:rsidRPr="00000546" w:rsidRDefault="00206DD4" w:rsidP="00E77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165747" w:rsidRPr="002C57C6" w14:paraId="483CE622" w14:textId="77777777" w:rsidTr="00280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C725F52" w14:textId="77777777" w:rsidR="00165747" w:rsidRDefault="00165747" w:rsidP="00280CC7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Viernes</w:t>
            </w:r>
          </w:p>
          <w:p w14:paraId="785BF1A6" w14:textId="16D82F9C" w:rsidR="00165747" w:rsidRDefault="00165747" w:rsidP="00280C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11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0787F80" w14:textId="77777777" w:rsidR="00165747" w:rsidRDefault="00165747" w:rsidP="00280C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BB041B5" w14:textId="53D57F11" w:rsidR="00165747" w:rsidRDefault="00165747" w:rsidP="00280C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9:00 am. Se participó de forma virtual en la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Cuarta Sesión Ordinaria del Honorable Consejo Directivo de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la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Universidad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Tecnológica de Cancún.</w:t>
            </w:r>
          </w:p>
          <w:p w14:paraId="7A527419" w14:textId="7A1F3E91" w:rsidR="00165747" w:rsidRDefault="00165747" w:rsidP="00280C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F85AA3" w:rsidRPr="002C57C6" w14:paraId="2221748E" w14:textId="77777777" w:rsidTr="00280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3FE950B" w14:textId="77777777" w:rsidR="00F85AA3" w:rsidRDefault="00F85AA3" w:rsidP="00280CC7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Lunes</w:t>
            </w:r>
          </w:p>
          <w:p w14:paraId="68A8BC7B" w14:textId="77777777" w:rsidR="00F85AA3" w:rsidRDefault="00F85AA3" w:rsidP="00280C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14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F36D9AB" w14:textId="77777777" w:rsidR="00F85AA3" w:rsidRDefault="00F85AA3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DDB5BF1" w14:textId="274FB23D" w:rsidR="00F85AA3" w:rsidRDefault="009427F0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1:00 pm </w:t>
            </w:r>
            <w:r w:rsidR="00F85AA3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Se participó en la reunión de Consejo Consultivo de MUSA</w:t>
            </w:r>
            <w:r w:rsid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2C53B3B2" w14:textId="46491C9C" w:rsidR="00F85AA3" w:rsidRDefault="00F85AA3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2C7DDF" w:rsidRPr="002C57C6" w14:paraId="3C89E8EE" w14:textId="77777777" w:rsidTr="00E7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95B15A3" w14:textId="77777777" w:rsidR="000950C4" w:rsidRDefault="000B67C9" w:rsidP="00244AE1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 xml:space="preserve">Viernes </w:t>
            </w:r>
          </w:p>
          <w:p w14:paraId="0E909464" w14:textId="604DE818" w:rsidR="000B67C9" w:rsidRPr="00993A83" w:rsidRDefault="000B67C9" w:rsidP="00244AE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18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532CEE5" w14:textId="77777777" w:rsidR="000B67C9" w:rsidRDefault="000B67C9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8E0C6AE" w14:textId="193800F5" w:rsidR="00916428" w:rsidRDefault="000B67C9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Reunión-Desayuno con la Gobernadora del Estado la Lic. Mara Lezama</w:t>
            </w:r>
          </w:p>
          <w:p w14:paraId="148981B6" w14:textId="0D3505E8" w:rsidR="000B67C9" w:rsidRDefault="000B67C9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Hotel </w:t>
            </w:r>
            <w:r w:rsidR="00BE01C7" w:rsidRPr="00BE01C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Hampton </w:t>
            </w:r>
            <w:proofErr w:type="spellStart"/>
            <w:r w:rsidR="00BE01C7" w:rsidRPr="00BE01C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Inn</w:t>
            </w:r>
            <w:proofErr w:type="spellEnd"/>
            <w:r w:rsidR="00BE01C7" w:rsidRPr="00BE01C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</w:t>
            </w:r>
            <w:proofErr w:type="spellStart"/>
            <w:r w:rsidR="00BE01C7" w:rsidRPr="00BE01C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by</w:t>
            </w:r>
            <w:proofErr w:type="spellEnd"/>
            <w:r w:rsidR="00BE01C7" w:rsidRPr="00BE01C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Hilton Cancún Cumbres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5F8C8720" w14:textId="4C5ACA84" w:rsidR="000B67C9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727DFF" wp14:editId="67E4C3C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92710</wp:posOffset>
                  </wp:positionV>
                  <wp:extent cx="3933825" cy="2677160"/>
                  <wp:effectExtent l="0" t="0" r="9525" b="889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67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4C36B" w14:textId="77777777" w:rsidR="000B67C9" w:rsidRDefault="000B67C9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3358942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54B565A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2B29D0A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CC62F41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5923B3F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8BD075A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D1AF854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0409626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0E5E36C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15544A2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D6C197A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37DF4AC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86BD289" w14:textId="77777777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E6AF335" w14:textId="772CC4F6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095210D" w14:textId="0B8D17CB" w:rsidR="00F85AA3" w:rsidRDefault="00165747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54E1B0" wp14:editId="503B5F25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22225</wp:posOffset>
                  </wp:positionV>
                  <wp:extent cx="3898900" cy="2238375"/>
                  <wp:effectExtent l="0" t="0" r="6350" b="952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28"/>
                          <a:stretch/>
                        </pic:blipFill>
                        <pic:spPr bwMode="auto">
                          <a:xfrm>
                            <a:off x="0" y="0"/>
                            <a:ext cx="38989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75B691" w14:textId="261289C8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C46A30A" w14:textId="18528889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14C9C0E" w14:textId="55BB1530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6AA4363" w14:textId="0C419E33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A7F93DA" w14:textId="0D037A0B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FA09C2B" w14:textId="5F93EEFE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9446A27" w14:textId="60A938E0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6F7D9FE" w14:textId="5322876C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6232CD2" w14:textId="2EEF0A3B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9886FA5" w14:textId="26230F0E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42547C6" w14:textId="23815F9D" w:rsidR="00F85AA3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1134D50" w14:textId="3948A3C2" w:rsidR="00F85AA3" w:rsidRPr="0073199A" w:rsidRDefault="00F85AA3" w:rsidP="00452F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29CEACBF" w14:textId="4DA20DEA" w:rsidR="00452FA2" w:rsidRDefault="00452FA2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4292" w:type="pct"/>
        <w:tblInd w:w="559" w:type="dxa"/>
        <w:tblLook w:val="04A0" w:firstRow="1" w:lastRow="0" w:firstColumn="1" w:lastColumn="0" w:noHBand="0" w:noVBand="1"/>
      </w:tblPr>
      <w:tblGrid>
        <w:gridCol w:w="8246"/>
      </w:tblGrid>
      <w:tr w:rsidR="00EA68A1" w:rsidRPr="0093567F" w14:paraId="0375F512" w14:textId="77777777" w:rsidTr="00EA6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AC3C554" w14:textId="0D249ED2" w:rsidR="00EA68A1" w:rsidRPr="00000546" w:rsidRDefault="00EA68A1" w:rsidP="00617D34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lastRenderedPageBreak/>
              <w:t>Actividad</w:t>
            </w:r>
          </w:p>
        </w:tc>
      </w:tr>
      <w:tr w:rsidR="00EA68A1" w:rsidRPr="002C57C6" w14:paraId="128618CB" w14:textId="77777777" w:rsidTr="00EA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95B25A1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b w:val="0"/>
                <w:bCs w:val="0"/>
              </w:rPr>
            </w:pPr>
            <w:r w:rsidRPr="00F81153">
              <w:rPr>
                <w:rFonts w:ascii="Arial" w:hAnsi="Arial" w:cs="Arial"/>
              </w:rPr>
              <w:t>Agenda con la Gobernadora Mara Lezama Espinosa</w:t>
            </w:r>
          </w:p>
          <w:p w14:paraId="52404A4A" w14:textId="77777777" w:rsidR="00EA68A1" w:rsidRDefault="00EA68A1" w:rsidP="00EA68A1">
            <w:pPr>
              <w:pStyle w:val="Defaul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76EE874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81153">
              <w:rPr>
                <w:rFonts w:ascii="Arial" w:hAnsi="Arial" w:cs="Arial"/>
                <w:sz w:val="20"/>
                <w:szCs w:val="20"/>
              </w:rPr>
              <w:t xml:space="preserve">Viernes 18 de </w:t>
            </w:r>
            <w:proofErr w:type="gramStart"/>
            <w:r w:rsidRPr="00F81153">
              <w:rPr>
                <w:rFonts w:ascii="Arial" w:hAnsi="Arial" w:cs="Arial"/>
                <w:sz w:val="20"/>
                <w:szCs w:val="20"/>
              </w:rPr>
              <w:t>Noviembre</w:t>
            </w:r>
            <w:proofErr w:type="gramEnd"/>
            <w:r w:rsidRPr="00F81153">
              <w:rPr>
                <w:rFonts w:ascii="Arial" w:hAnsi="Arial" w:cs="Arial"/>
                <w:sz w:val="20"/>
                <w:szCs w:val="20"/>
              </w:rPr>
              <w:t>´2022</w:t>
            </w:r>
          </w:p>
          <w:p w14:paraId="44D86F60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Hotel Hampton </w:t>
            </w:r>
            <w:proofErr w:type="spellStart"/>
            <w:r w:rsidRPr="00F81153">
              <w:rPr>
                <w:rFonts w:ascii="Arial" w:hAnsi="Arial" w:cs="Arial"/>
                <w:sz w:val="22"/>
                <w:szCs w:val="22"/>
              </w:rPr>
              <w:t>Inn</w:t>
            </w:r>
            <w:proofErr w:type="spellEnd"/>
            <w:r w:rsidRPr="00F811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1153">
              <w:rPr>
                <w:rFonts w:ascii="Arial" w:hAnsi="Arial" w:cs="Arial"/>
                <w:sz w:val="22"/>
                <w:szCs w:val="22"/>
              </w:rPr>
              <w:t>by</w:t>
            </w:r>
            <w:proofErr w:type="spellEnd"/>
            <w:r w:rsidRPr="00F81153">
              <w:rPr>
                <w:rFonts w:ascii="Arial" w:hAnsi="Arial" w:cs="Arial"/>
                <w:sz w:val="22"/>
                <w:szCs w:val="22"/>
              </w:rPr>
              <w:t xml:space="preserve"> Hilton Cancún Cumbres </w:t>
            </w:r>
          </w:p>
          <w:p w14:paraId="3E35896C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81153">
              <w:rPr>
                <w:rFonts w:ascii="Arial" w:hAnsi="Arial" w:cs="Arial"/>
                <w:sz w:val="20"/>
                <w:szCs w:val="20"/>
              </w:rPr>
              <w:t>Hora: 9:00 a.m.</w:t>
            </w:r>
          </w:p>
          <w:p w14:paraId="26E5BC04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81153">
              <w:rPr>
                <w:rFonts w:ascii="Arial" w:hAnsi="Arial" w:cs="Arial"/>
                <w:sz w:val="20"/>
                <w:szCs w:val="20"/>
              </w:rPr>
              <w:t>Desayuno</w:t>
            </w:r>
          </w:p>
          <w:p w14:paraId="566ABFBE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AB124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A991B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ASUNTOS AMAV y Sector Turístico. </w:t>
            </w:r>
          </w:p>
          <w:p w14:paraId="2E507148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16B424" w14:textId="77777777" w:rsidR="00EA68A1" w:rsidRPr="00C60C26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C26">
              <w:rPr>
                <w:rFonts w:ascii="Arial" w:hAnsi="Arial" w:cs="Arial"/>
                <w:sz w:val="22"/>
                <w:szCs w:val="22"/>
              </w:rPr>
              <w:t xml:space="preserve">1.- Conseguir un Acuerdo por el que se exente de manera definitiva a las Mesas de Hospitalidad de Licencia de Funcionamiento en todos los Municipios. </w:t>
            </w:r>
          </w:p>
          <w:p w14:paraId="0509B2E1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0C26">
              <w:rPr>
                <w:rFonts w:ascii="Arial" w:hAnsi="Arial" w:cs="Arial"/>
                <w:sz w:val="22"/>
                <w:szCs w:val="22"/>
              </w:rPr>
              <w:t>Contamos con un documento amplio con los fundamentos y justificación del caso.</w:t>
            </w:r>
            <w:r w:rsidRPr="00F811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20277F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81119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2.- VISITAX. </w:t>
            </w:r>
          </w:p>
          <w:p w14:paraId="00D4BD62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Hablamos de la posibilidad de eliminarlo. Existe el planteamiento por parte del equipo de la Gobernadora, de destinarlo ETIQUETADO, para Seguridad Pública, a través de un Fideicomiso en el que participemos los empresarios. Se propone reunión para analizarlo en conjunto. </w:t>
            </w:r>
          </w:p>
          <w:p w14:paraId="7C720F25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C07A3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3.- RETUR-Q. </w:t>
            </w:r>
            <w:bookmarkStart w:id="0" w:name="_GoBack"/>
            <w:r w:rsidRPr="00C60C26">
              <w:rPr>
                <w:rFonts w:ascii="Arial" w:hAnsi="Arial" w:cs="Arial"/>
                <w:sz w:val="22"/>
                <w:szCs w:val="22"/>
              </w:rPr>
              <w:t>Hacerlo Voluntario. Este nuevo Registro no servirá para regularizar a los ilegales y solo servirá para fiscalizar a los de siempre, a los que si cumplen con todas sus obligaciones.</w:t>
            </w:r>
          </w:p>
          <w:bookmarkEnd w:id="0"/>
          <w:p w14:paraId="4E7DCDB5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97C42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4.- CPTQ. Que se mantengan las inversiones en Inteligencia de Mercado, que se conserven y se fortalezcan las herramientas tecnológicas con que actualmente cuenta el Consejo. </w:t>
            </w:r>
          </w:p>
          <w:p w14:paraId="5D30D235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FD1A1D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5.- Campaña CANCUN ALWAYS BETTER, para aminorar el impacto al turista de las grandes obras viales que se han emprendido. </w:t>
            </w:r>
          </w:p>
          <w:p w14:paraId="6CDFA2B9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28B64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6.- Transporte Turístico en Cozumel. </w:t>
            </w:r>
          </w:p>
          <w:p w14:paraId="775A62A7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78D03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ASUNTOS de alcance Estatal. </w:t>
            </w:r>
          </w:p>
          <w:p w14:paraId="28399F1B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99A1AE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1.- Gran Acuerdo por el Paisaje. </w:t>
            </w:r>
          </w:p>
          <w:p w14:paraId="31DC6601" w14:textId="77777777" w:rsidR="00EA68A1" w:rsidRPr="00F81153" w:rsidRDefault="00EA68A1" w:rsidP="00EA68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153">
              <w:rPr>
                <w:rFonts w:ascii="Arial" w:hAnsi="Arial" w:cs="Arial"/>
                <w:sz w:val="22"/>
                <w:szCs w:val="22"/>
              </w:rPr>
              <w:t xml:space="preserve">Se enviará por separado el Documento completo y presentación ejecutiva. Este será mi aporte desinteresado para contribuir como ciudadano comprometido. </w:t>
            </w:r>
          </w:p>
          <w:p w14:paraId="67A07A70" w14:textId="55EBA97E" w:rsidR="00EA68A1" w:rsidRPr="0073199A" w:rsidRDefault="00EA68A1" w:rsidP="00465962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5A60279E" w14:textId="35DCC08D" w:rsidR="00EA68A1" w:rsidRDefault="00EA68A1" w:rsidP="00916428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77"/>
        <w:gridCol w:w="8216"/>
      </w:tblGrid>
      <w:tr w:rsidR="00EA68A1" w:rsidRPr="0093567F" w14:paraId="75590CFA" w14:textId="77777777" w:rsidTr="0028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2BF88E4" w14:textId="77777777" w:rsidR="00EA68A1" w:rsidRPr="004C0A71" w:rsidRDefault="00EA68A1" w:rsidP="00280CC7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8F33586" w14:textId="77777777" w:rsidR="00EA68A1" w:rsidRPr="00000546" w:rsidRDefault="00EA68A1" w:rsidP="00280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EA68A1" w:rsidRPr="002C57C6" w14:paraId="3786D71F" w14:textId="77777777" w:rsidTr="00280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453C599" w14:textId="77777777" w:rsidR="00EA68A1" w:rsidRDefault="00EA68A1" w:rsidP="00280CC7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Viernes</w:t>
            </w:r>
          </w:p>
          <w:p w14:paraId="4CD07A23" w14:textId="77777777" w:rsidR="00EA68A1" w:rsidRPr="00993A83" w:rsidRDefault="00EA68A1" w:rsidP="00280C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25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4EA7EC8" w14:textId="77777777" w:rsidR="00EA68A1" w:rsidRDefault="00EA68A1" w:rsidP="00280C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30EB857" w14:textId="77777777" w:rsidR="00EA68A1" w:rsidRDefault="00EA68A1" w:rsidP="00280C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12:00 pm. Se participó en la </w:t>
            </w:r>
            <w:r w:rsidRPr="00F85AA3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Cuarta Sesión Ordinaria del Consejo de Promoción Turística de Quintana Roo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, </w:t>
            </w:r>
            <w:r w:rsidRPr="00F85AA3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en las instalaciones de la Asociación de Hoteles de Cancún, Puerto Morelos &amp; Isla Mujeres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46C2BAD8" w14:textId="77777777" w:rsidR="00EA68A1" w:rsidRPr="0073199A" w:rsidRDefault="00EA68A1" w:rsidP="00280C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EA68A1" w:rsidRPr="002C57C6" w14:paraId="1714B30D" w14:textId="77777777" w:rsidTr="00280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AF79442" w14:textId="77777777" w:rsidR="00EA68A1" w:rsidRPr="00165747" w:rsidRDefault="00EA68A1" w:rsidP="00280C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 w:rsidRPr="00165747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 xml:space="preserve">28 </w:t>
            </w:r>
            <w:proofErr w:type="gramStart"/>
            <w:r w:rsidRPr="00165747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Noviembre</w:t>
            </w:r>
            <w:proofErr w:type="gramEnd"/>
            <w:r w:rsidRPr="00165747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 xml:space="preserve"> </w:t>
            </w:r>
          </w:p>
          <w:p w14:paraId="16FF7335" w14:textId="77777777" w:rsidR="00EA68A1" w:rsidRPr="00165747" w:rsidRDefault="00EA68A1" w:rsidP="00280C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a</w:t>
            </w:r>
            <w:r w:rsidRPr="00165747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 xml:space="preserve">l </w:t>
            </w:r>
          </w:p>
          <w:p w14:paraId="60F379D1" w14:textId="77777777" w:rsidR="00EA68A1" w:rsidRPr="00165747" w:rsidRDefault="00EA68A1" w:rsidP="00280C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 w:rsidRPr="00165747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 xml:space="preserve">3 de </w:t>
            </w:r>
            <w:proofErr w:type="gramStart"/>
            <w:r w:rsidRPr="00165747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Diciembre</w:t>
            </w:r>
            <w:proofErr w:type="gramEnd"/>
          </w:p>
          <w:p w14:paraId="77951E4A" w14:textId="77777777" w:rsidR="00EA68A1" w:rsidRPr="00165747" w:rsidRDefault="00EA68A1" w:rsidP="00280C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EB7F525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2445472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Visita a AMAV Los Cabos, para llevar a cabo diversas reuniones con Autoridades</w:t>
            </w:r>
          </w:p>
          <w:p w14:paraId="7268889B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F4D916E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Lunes 28: Viaje a Los Cabos.</w:t>
            </w:r>
          </w:p>
          <w:p w14:paraId="4DD0EAD3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2CD6D87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Martes 29: Traslado a La Paz.</w:t>
            </w:r>
          </w:p>
          <w:p w14:paraId="7DEFBBD1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10530B7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Miércoles 30, 1pm: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Reunión en la Paz con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la C. Secretaria de Turismo y Economía, Lic. Rosa Maribel Collins Sánchez y C. Subsecretario General de Gobierno, Prof. Isidro Ibarra Morales,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en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el Despacho del Subsecretario General de Gobierno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, para tratar los reportes, presentados por AMAV Los Cabos, sobre el </w:t>
            </w:r>
            <w:r w:rsidRPr="00DE04DF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Sistema para el registro del transporte </w:t>
            </w:r>
            <w:proofErr w:type="spellStart"/>
            <w:r w:rsidRPr="00DE04DF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precontratado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6F2ADCFB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A6C76CD" w14:textId="77777777" w:rsidR="00EA68A1" w:rsidRPr="00165747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Jueves 1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/dic. 9am.: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Conferencia de Prensa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membresía de AMAV Los Cabos: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Sistema de Registro Transporte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,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GAP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,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CAPUFE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0E168CCA" w14:textId="77777777" w:rsidR="00EA68A1" w:rsidRPr="00165747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223CD98" w14:textId="512E4DF3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Viernes 2/dic. 9m: Reunión Desayuno con </w:t>
            </w:r>
            <w:r w:rsidRPr="00165747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ASUDESTICO</w:t>
            </w:r>
            <w:r w:rsidR="005F4782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(</w:t>
            </w:r>
            <w:r w:rsidR="005F4782" w:rsidRPr="005F4782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Asociación Sudcaliforniana de Desarrolladores de Tiempo Compartido, A.C.</w:t>
            </w:r>
            <w:r w:rsidR="005F4782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)</w:t>
            </w:r>
          </w:p>
          <w:p w14:paraId="0292FA24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B92FA36" w14:textId="77777777" w:rsidR="00EA68A1" w:rsidRPr="00165747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Sábado 3: Regreso a Cancún</w:t>
            </w:r>
          </w:p>
          <w:p w14:paraId="3095E03B" w14:textId="77777777" w:rsidR="00EA68A1" w:rsidRPr="00165747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0C81686" w14:textId="77777777" w:rsidR="00EA68A1" w:rsidRDefault="00EA68A1" w:rsidP="00280C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70D3A721" w14:textId="77777777" w:rsidR="00EA68A1" w:rsidRDefault="00EA68A1" w:rsidP="00916428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EA68A1" w:rsidSect="007310F4">
      <w:headerReference w:type="even" r:id="rId10"/>
      <w:headerReference w:type="default" r:id="rId11"/>
      <w:headerReference w:type="first" r:id="rId12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835E" w14:textId="77777777" w:rsidR="00F026B5" w:rsidRDefault="00F026B5">
      <w:r>
        <w:separator/>
      </w:r>
    </w:p>
  </w:endnote>
  <w:endnote w:type="continuationSeparator" w:id="0">
    <w:p w14:paraId="748E6EA4" w14:textId="77777777" w:rsidR="00F026B5" w:rsidRDefault="00F0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6CE3" w14:textId="77777777" w:rsidR="00F026B5" w:rsidRDefault="00F026B5">
      <w:r>
        <w:separator/>
      </w:r>
    </w:p>
  </w:footnote>
  <w:footnote w:type="continuationSeparator" w:id="0">
    <w:p w14:paraId="07473B83" w14:textId="77777777" w:rsidR="00F026B5" w:rsidRDefault="00F0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26B5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13" name="Imagen 13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7D150670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0B67C9">
      <w:rPr>
        <w:rFonts w:ascii="Avenir Next LT Pro" w:hAnsi="Avenir Next LT Pro" w:cs="Segoe UI"/>
        <w:sz w:val="40"/>
        <w:szCs w:val="40"/>
        <w:lang w:val="es-MX"/>
      </w:rPr>
      <w:t>Noviembre</w:t>
    </w:r>
    <w:proofErr w:type="gramEnd"/>
    <w:r w:rsidR="002D627E">
      <w:rPr>
        <w:rFonts w:ascii="Avenir Next LT Pro" w:hAnsi="Avenir Next LT Pro" w:cs="Segoe UI"/>
        <w:sz w:val="40"/>
        <w:szCs w:val="40"/>
        <w:lang w:val="es-MX"/>
      </w:rPr>
      <w:t xml:space="preserve">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26B5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7636"/>
    <w:rsid w:val="0004072B"/>
    <w:rsid w:val="0004073D"/>
    <w:rsid w:val="000413BD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7A2B"/>
    <w:rsid w:val="000B145B"/>
    <w:rsid w:val="000B5057"/>
    <w:rsid w:val="000B67C9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747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6A70"/>
    <w:rsid w:val="00267812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22669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C6A"/>
    <w:rsid w:val="00422940"/>
    <w:rsid w:val="004241E1"/>
    <w:rsid w:val="004246FC"/>
    <w:rsid w:val="00424751"/>
    <w:rsid w:val="0042587C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A2"/>
    <w:rsid w:val="004536F4"/>
    <w:rsid w:val="00454133"/>
    <w:rsid w:val="00455860"/>
    <w:rsid w:val="00456107"/>
    <w:rsid w:val="0046122B"/>
    <w:rsid w:val="00465962"/>
    <w:rsid w:val="00465FDC"/>
    <w:rsid w:val="004660B1"/>
    <w:rsid w:val="00467AD2"/>
    <w:rsid w:val="004711A6"/>
    <w:rsid w:val="004734DA"/>
    <w:rsid w:val="004750B6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BB4"/>
    <w:rsid w:val="004A37E4"/>
    <w:rsid w:val="004B1EF1"/>
    <w:rsid w:val="004B29F8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3581"/>
    <w:rsid w:val="00505AFE"/>
    <w:rsid w:val="005100F8"/>
    <w:rsid w:val="00513E58"/>
    <w:rsid w:val="005145B0"/>
    <w:rsid w:val="00516DAC"/>
    <w:rsid w:val="00520C86"/>
    <w:rsid w:val="00524399"/>
    <w:rsid w:val="00533B48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1419"/>
    <w:rsid w:val="005A264D"/>
    <w:rsid w:val="005A29A1"/>
    <w:rsid w:val="005A5FC3"/>
    <w:rsid w:val="005B0E1A"/>
    <w:rsid w:val="005B14A9"/>
    <w:rsid w:val="005B3E77"/>
    <w:rsid w:val="005B43DD"/>
    <w:rsid w:val="005B5955"/>
    <w:rsid w:val="005C0AA6"/>
    <w:rsid w:val="005C0B00"/>
    <w:rsid w:val="005C1011"/>
    <w:rsid w:val="005C130C"/>
    <w:rsid w:val="005C258A"/>
    <w:rsid w:val="005C33CE"/>
    <w:rsid w:val="005C5629"/>
    <w:rsid w:val="005D0299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782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67C"/>
    <w:rsid w:val="00640ABA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2FE8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02700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6CC5"/>
    <w:rsid w:val="0076013C"/>
    <w:rsid w:val="0076222F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6072A"/>
    <w:rsid w:val="0086230B"/>
    <w:rsid w:val="00863B01"/>
    <w:rsid w:val="008643BB"/>
    <w:rsid w:val="008660CB"/>
    <w:rsid w:val="00867ECE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696"/>
    <w:rsid w:val="00915913"/>
    <w:rsid w:val="00916428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27F0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60481"/>
    <w:rsid w:val="009630CC"/>
    <w:rsid w:val="00965354"/>
    <w:rsid w:val="0096535F"/>
    <w:rsid w:val="00965E4F"/>
    <w:rsid w:val="00966BC3"/>
    <w:rsid w:val="00967045"/>
    <w:rsid w:val="009772B8"/>
    <w:rsid w:val="009829DF"/>
    <w:rsid w:val="009871E7"/>
    <w:rsid w:val="00990FAB"/>
    <w:rsid w:val="00993A83"/>
    <w:rsid w:val="00993BF3"/>
    <w:rsid w:val="00994838"/>
    <w:rsid w:val="0099691D"/>
    <w:rsid w:val="009A5E33"/>
    <w:rsid w:val="009A7218"/>
    <w:rsid w:val="009B1B58"/>
    <w:rsid w:val="009B1BA7"/>
    <w:rsid w:val="009B1ED5"/>
    <w:rsid w:val="009B4EBA"/>
    <w:rsid w:val="009B51F0"/>
    <w:rsid w:val="009B684E"/>
    <w:rsid w:val="009C20A9"/>
    <w:rsid w:val="009C2DB3"/>
    <w:rsid w:val="009C3A49"/>
    <w:rsid w:val="009C4520"/>
    <w:rsid w:val="009C4F68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1027E"/>
    <w:rsid w:val="00A11FCC"/>
    <w:rsid w:val="00A20D01"/>
    <w:rsid w:val="00A223D8"/>
    <w:rsid w:val="00A269EF"/>
    <w:rsid w:val="00A30F02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5D75"/>
    <w:rsid w:val="00B1177E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4662"/>
    <w:rsid w:val="00B44DD6"/>
    <w:rsid w:val="00B50797"/>
    <w:rsid w:val="00B524D0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718A"/>
    <w:rsid w:val="00BD72BF"/>
    <w:rsid w:val="00BD7738"/>
    <w:rsid w:val="00BD7B4D"/>
    <w:rsid w:val="00BE01C7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4161"/>
    <w:rsid w:val="00C24915"/>
    <w:rsid w:val="00C2676A"/>
    <w:rsid w:val="00C26CBB"/>
    <w:rsid w:val="00C3215D"/>
    <w:rsid w:val="00C3704F"/>
    <w:rsid w:val="00C40C61"/>
    <w:rsid w:val="00C411B7"/>
    <w:rsid w:val="00C41BE3"/>
    <w:rsid w:val="00C4550D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7850"/>
    <w:rsid w:val="00DA207F"/>
    <w:rsid w:val="00DA6087"/>
    <w:rsid w:val="00DB092E"/>
    <w:rsid w:val="00DB2B3E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04DF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6CB2"/>
    <w:rsid w:val="00E27F8C"/>
    <w:rsid w:val="00E30BED"/>
    <w:rsid w:val="00E30C52"/>
    <w:rsid w:val="00E31668"/>
    <w:rsid w:val="00E32071"/>
    <w:rsid w:val="00E36C2A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75C75"/>
    <w:rsid w:val="00E8224A"/>
    <w:rsid w:val="00E8375C"/>
    <w:rsid w:val="00E846D7"/>
    <w:rsid w:val="00E850BE"/>
    <w:rsid w:val="00E854FE"/>
    <w:rsid w:val="00E86FEC"/>
    <w:rsid w:val="00E90AD3"/>
    <w:rsid w:val="00E90E16"/>
    <w:rsid w:val="00E91963"/>
    <w:rsid w:val="00E92353"/>
    <w:rsid w:val="00E92A89"/>
    <w:rsid w:val="00E93DB0"/>
    <w:rsid w:val="00E970D6"/>
    <w:rsid w:val="00EA041A"/>
    <w:rsid w:val="00EA1862"/>
    <w:rsid w:val="00EA249C"/>
    <w:rsid w:val="00EA433D"/>
    <w:rsid w:val="00EA68A1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0590"/>
    <w:rsid w:val="00F0260F"/>
    <w:rsid w:val="00F026B5"/>
    <w:rsid w:val="00F05526"/>
    <w:rsid w:val="00F130BF"/>
    <w:rsid w:val="00F133A6"/>
    <w:rsid w:val="00F159D5"/>
    <w:rsid w:val="00F16F24"/>
    <w:rsid w:val="00F20972"/>
    <w:rsid w:val="00F20D71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5A34"/>
    <w:rsid w:val="00F57125"/>
    <w:rsid w:val="00F61AFE"/>
    <w:rsid w:val="00F62175"/>
    <w:rsid w:val="00F62646"/>
    <w:rsid w:val="00F63FEC"/>
    <w:rsid w:val="00F66F4F"/>
    <w:rsid w:val="00F720B5"/>
    <w:rsid w:val="00F7215E"/>
    <w:rsid w:val="00F75F63"/>
    <w:rsid w:val="00F777B1"/>
    <w:rsid w:val="00F80EFE"/>
    <w:rsid w:val="00F85AA3"/>
    <w:rsid w:val="00F85DB2"/>
    <w:rsid w:val="00F86C53"/>
    <w:rsid w:val="00F9143F"/>
    <w:rsid w:val="00F92DDE"/>
    <w:rsid w:val="00F94A07"/>
    <w:rsid w:val="00F969F9"/>
    <w:rsid w:val="00FA131C"/>
    <w:rsid w:val="00FA22F1"/>
    <w:rsid w:val="00FA5D97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8F76-6EE1-4149-91ED-E8BB0BCB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9</cp:revision>
  <cp:lastPrinted>2019-11-04T18:09:00Z</cp:lastPrinted>
  <dcterms:created xsi:type="dcterms:W3CDTF">2022-12-21T17:53:00Z</dcterms:created>
  <dcterms:modified xsi:type="dcterms:W3CDTF">2022-12-21T18:58:00Z</dcterms:modified>
</cp:coreProperties>
</file>